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D3764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D3764" w:rsidRPr="00995F76" w:rsidRDefault="00FD3764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D3764" w:rsidRPr="00995F76" w:rsidRDefault="00FD3764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униципальное автономное  общеобразовательное учреждение </w:t>
            </w:r>
          </w:p>
          <w:p w:rsidR="00FD3764" w:rsidRPr="00995F76" w:rsidRDefault="00FD3764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«Средняя общеобразовательная школа № 19»</w:t>
            </w:r>
          </w:p>
          <w:p w:rsidR="00FD3764" w:rsidRPr="00995F76" w:rsidRDefault="00FD376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D3764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FD3764" w:rsidRPr="00516006" w:rsidRDefault="00FD3764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3764" w:rsidRPr="00995F76" w:rsidRDefault="00FD376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FD3764" w:rsidRPr="00995F76" w:rsidRDefault="00FD376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D3764" w:rsidRPr="00995F76" w:rsidRDefault="00FD376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D3764" w:rsidRPr="00516006" w:rsidRDefault="00FD3764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FD3764" w:rsidRPr="00516006" w:rsidRDefault="00FD3764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Рабочая программа  по предмету:</w:t>
      </w: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РОДНОЙ (РУССКИЙ) ЯЗЫК</w:t>
      </w: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8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6D2DFB" w:rsidRPr="00516006" w:rsidRDefault="006D2DFB" w:rsidP="006D2DFB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Pr="00516006" w:rsidRDefault="006D2DFB" w:rsidP="006D2DFB">
      <w:pPr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DFB" w:rsidRPr="00516006" w:rsidRDefault="006D2DFB" w:rsidP="006D2DFB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6D2DFB" w:rsidRPr="00516006" w:rsidRDefault="006D2DFB" w:rsidP="006D2DF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6D2DFB" w:rsidRPr="00516006" w:rsidRDefault="006D2DFB" w:rsidP="006D2DFB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D2DFB" w:rsidRDefault="006D2DFB" w:rsidP="006D2DFB"/>
    <w:p w:rsidR="005640AE" w:rsidRPr="00127087" w:rsidRDefault="005640AE" w:rsidP="005640AE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5640AE" w:rsidRDefault="005640AE" w:rsidP="005640AE">
      <w:pPr>
        <w:spacing w:after="0"/>
        <w:ind w:left="-284" w:right="-15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учебного предмета</w:t>
      </w:r>
    </w:p>
    <w:p w:rsidR="005640AE" w:rsidRDefault="005640AE" w:rsidP="005640AE">
      <w:pPr>
        <w:spacing w:after="0"/>
        <w:ind w:left="-284" w:right="-15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1" w:name="l96"/>
      <w:bookmarkEnd w:id="1"/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2" w:name="l34"/>
      <w:bookmarkEnd w:id="2"/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3" w:name="l97"/>
      <w:bookmarkStart w:id="4" w:name="l35"/>
      <w:bookmarkEnd w:id="3"/>
      <w:bookmarkEnd w:id="4"/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5" w:name="l36"/>
      <w:bookmarkEnd w:id="5"/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5640AE" w:rsidRPr="00B906EF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6EF">
        <w:rPr>
          <w:rFonts w:ascii="Times New Roman" w:eastAsia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5640AE" w:rsidRDefault="005640AE" w:rsidP="005640AE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40AE" w:rsidRPr="00127087" w:rsidRDefault="005640AE" w:rsidP="005640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Метапредметные  результаты</w:t>
      </w:r>
    </w:p>
    <w:p w:rsidR="005640AE" w:rsidRPr="00127087" w:rsidRDefault="005640AE" w:rsidP="005640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существующих возможностей;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</w:t>
      </w: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результатов;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критериям в соответствии с целью деятельности;</w:t>
      </w:r>
    </w:p>
    <w:p w:rsidR="005640AE" w:rsidRPr="00127087" w:rsidRDefault="005640AE" w:rsidP="005640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  факты и явления;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на основе имеющегося знания об объекте, к которому применяется алгоритм;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 находить в тексте требуемую информацию (в соответствии с целями своей деятельности);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40AE" w:rsidRPr="00127087" w:rsidRDefault="005640AE" w:rsidP="005640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 традициям, языкам, ценностям народов России и народов мира.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ответственного отношения к учению; 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человеку;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5640AE" w:rsidRPr="00127087" w:rsidRDefault="005640AE" w:rsidP="005640AE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к художественно-эстетическому отражению природы.</w:t>
      </w:r>
    </w:p>
    <w:p w:rsidR="005640AE" w:rsidRDefault="005640AE" w:rsidP="005640AE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640AE" w:rsidRDefault="005640AE" w:rsidP="00800D9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0D91" w:rsidRDefault="00800D91" w:rsidP="00800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0AE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речи в устноязычном общении 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культуре речи.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Роль общения в современном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устной и разговорной речи. Просторечные формы речи.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Р.Р. Анализ текста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Устная речь как речь звучащая, говоримая, слышимая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Речевой поток, речевые паузы и отрезки речи. Звуки речи. Звук и буква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Темп речи. Тембр и сила голоса.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Мелодика речи и благозвучие.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Интонация. Типы интонационных конструкций.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Интонация и пунктуация.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Р.Р. Выполнение творческих проектов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речи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Речевое дыхание, дикция и голос. Развитие речевого слуха.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>Нормы языка и правильность речи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>Фонетич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еские и акцентологические нормы. Лексические нормы. Грамматические нормы.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Речевые 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бки, их типология.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Р.Р. Деятельностный проект «Речь без ошибок»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>Качества хорошей речи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Логичность речи.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Чистота речи. Речевые сорняки: жаргонизмы, арготизмы,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бранная лексика, заимствования. Мониторинг речи окружающих.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Богатство и стилистически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ресурсы языка.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Многозначность слов.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и лексико-семантические группы.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Р.р Работа с фрагментом из рассказа В. Короленко «Слепой музыкант»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Синонимы. Антонимы. Омонимы. Паронимы.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Стилистические ресурсы лексики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листические ресурсы фразеологии.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Стилистические ресурсы морфологии. Синонимия падежных форм существительных. Синонимия форм прилагательных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>Стилистичес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кая роль местоимения.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Р.р. Написание эссе.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Словари. Типы словарей.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Слово о Дале и его словаре. Урок-игра «Умники и умницы»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>Условия успешной коммуникации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>Правила речевого общения. Этикет. Речевой этикет. «Ты» и «Вы» в речевом этикете. Комплимент как жанр речевого этикета. Невербальные средства общения: мимика, взгляд, жесты. Звуковая харак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теристика речи.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Слушание как компонент эффективного речевого общения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общения. Устная и письменная речь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sz w:val="24"/>
          <w:szCs w:val="24"/>
        </w:rPr>
        <w:t>Коммуникативные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тактика диалогового общения.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Диалог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устного общения. Жанры устной речи. Беседа. Интервью.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>Р.р. Интервью-анкета на тему: «Что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такое счастье?».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Рассказ, история. Р.Р.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Сочинение по данному началу.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Юмор, шутка,  Языковая игра. Телефонный разговор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64">
        <w:rPr>
          <w:rFonts w:ascii="Times New Roman" w:eastAsia="Times New Roman" w:hAnsi="Times New Roman" w:cs="Times New Roman"/>
          <w:b/>
          <w:sz w:val="24"/>
          <w:szCs w:val="24"/>
        </w:rPr>
        <w:t xml:space="preserve">Ораторская речь. Виды ораторской речи. </w:t>
      </w:r>
    </w:p>
    <w:p w:rsidR="005640AE" w:rsidRPr="00112164" w:rsidRDefault="005640AE" w:rsidP="0056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Р.Р. Публичное выступление. </w:t>
      </w:r>
      <w:r w:rsidRPr="00112164">
        <w:rPr>
          <w:rFonts w:ascii="Times New Roman" w:eastAsia="Times New Roman" w:hAnsi="Times New Roman" w:cs="Times New Roman"/>
          <w:sz w:val="24"/>
          <w:szCs w:val="24"/>
        </w:rPr>
        <w:t xml:space="preserve">Устная научная речь. Реферат. Доклад. Урок-диспут: «Русский язык гибнет или проходит путь своего естественного развития?» </w:t>
      </w:r>
    </w:p>
    <w:p w:rsidR="005640AE" w:rsidRPr="00127087" w:rsidRDefault="005640AE" w:rsidP="005640AE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40AE" w:rsidRDefault="005640AE" w:rsidP="005640A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 </w:t>
      </w:r>
      <w:r w:rsidR="00800D91">
        <w:rPr>
          <w:rFonts w:ascii="Times New Roman" w:eastAsia="Times New Roman" w:hAnsi="Times New Roman" w:cs="Times New Roman"/>
          <w:b/>
          <w:sz w:val="24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5640AE" w:rsidRDefault="005640AE" w:rsidP="0056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7359"/>
        <w:gridCol w:w="1052"/>
      </w:tblGrid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Количе-ство часов </w:t>
            </w:r>
          </w:p>
        </w:tc>
      </w:tr>
      <w:tr w:rsidR="005640AE" w:rsidRPr="00CC4A0E" w:rsidTr="00B00C98">
        <w:trPr>
          <w:trHeight w:val="62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в устноязычном общении.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культуре речи.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Роль общения в современном обществе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устной и разговорной речи. Просторечные формы речи. </w:t>
            </w:r>
          </w:p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«Культура речи».  Р.Р. Анализ текста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 xml:space="preserve">Речевой поток, речевые паузы и отрезки речи. Звуки речи. Звук и буква </w:t>
            </w:r>
          </w:p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Темп речи. Тембр и сила голоса.  Мелодика речи и благозвучие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Интонация. Типы интонационных конструкций.  Интонация и пунктуация. Р.Р. Выполнение творческих проектов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Техника речи. Речевое дыхание, дикция и голос. Развитие речевого слуха.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Нормы языка и правильность речи. Фонетические и акцентологические нормы. Лексические нормы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нормы. Речевые ошибки, их типология. Р.Р. Деятельностный проект «Речь без ошибок»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22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речи. Логичность речи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29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Чистота речи. Речевые сорняки: жаргонизмы, арготизмы, бранная лексика, заимствования. Мониторинг речи окружающих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Богатство и стилистические ресурсы языка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  Тематические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лексико-семантические группы. 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Р.р.  Работа с фрагментом из рассказа В. Короленко «Слепой музыкант»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Синонимы.  Антонимы. Омонимы. Паронимы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лексики. Стилистические ресурсы фразеологии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Синонимия форм прилагательных. Стилистическая роль местоимения . Р.р. Написание эссе.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Условия успешной коммуникации.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речевого общения. Этикет. 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Речевой этикет. «Ты» и «Вы» в речевом этикете.</w:t>
            </w: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Юмор, шутка,  Языковая игра.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Формы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ения. Устная и письменная речь.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Коммуникативные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тактика диалогового общения.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 xml:space="preserve">Диалог как основная форма устного общения. </w:t>
            </w:r>
            <w:r w:rsidRPr="0011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Телефонный разговор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Жанры устной речи. Беседа . Интервью</w:t>
            </w: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Интервью-анкета на тему: «Что такое счастье?» Рассказ, история. Р.Р. Сочинение по данному началу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0AE" w:rsidRPr="00CC4A0E" w:rsidTr="00B00C98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5640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40AE" w:rsidRPr="00CC4A0E" w:rsidRDefault="005640AE" w:rsidP="00B00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 xml:space="preserve">Ораторская речь. Виды ораторской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Публичное выступление. </w:t>
            </w:r>
            <w:r w:rsidRPr="00CC4A0E">
              <w:rPr>
                <w:rFonts w:ascii="Times New Roman" w:hAnsi="Times New Roman" w:cs="Times New Roman"/>
                <w:sz w:val="24"/>
                <w:szCs w:val="24"/>
              </w:rPr>
              <w:t>Устная научная речь. Реферат. Доклад.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0AE" w:rsidRPr="00CC4A0E" w:rsidRDefault="005640AE" w:rsidP="00B00C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40AE" w:rsidRDefault="005640AE" w:rsidP="005640AE">
      <w:pPr>
        <w:rPr>
          <w:rFonts w:ascii="Calibri" w:eastAsia="Calibri" w:hAnsi="Calibri" w:cs="Calibri"/>
        </w:rPr>
      </w:pPr>
    </w:p>
    <w:p w:rsidR="005640AE" w:rsidRDefault="005640AE" w:rsidP="005640AE">
      <w:pPr>
        <w:rPr>
          <w:rFonts w:ascii="Calibri" w:eastAsia="Calibri" w:hAnsi="Calibri" w:cs="Calibri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640AE" w:rsidRDefault="005640AE" w:rsidP="00564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336F" w:rsidRDefault="0066336F"/>
    <w:sectPr w:rsidR="006633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8" w:rsidRDefault="008364D8">
      <w:pPr>
        <w:spacing w:after="0" w:line="240" w:lineRule="auto"/>
      </w:pPr>
      <w:r>
        <w:separator/>
      </w:r>
    </w:p>
  </w:endnote>
  <w:endnote w:type="continuationSeparator" w:id="0">
    <w:p w:rsidR="008364D8" w:rsidRDefault="0083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D4" w:rsidRDefault="005640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764">
      <w:rPr>
        <w:noProof/>
      </w:rPr>
      <w:t>1</w:t>
    </w:r>
    <w:r>
      <w:fldChar w:fldCharType="end"/>
    </w:r>
  </w:p>
  <w:p w:rsidR="00DE7CD4" w:rsidRPr="00A52FE4" w:rsidRDefault="00FD3764">
    <w:pPr>
      <w:pStyle w:val="a3"/>
      <w:rPr>
        <w:rFonts w:ascii="Times New Roman" w:hAnsi="Times New Roman"/>
      </w:rPr>
    </w:pPr>
  </w:p>
  <w:p w:rsidR="00DE7CD4" w:rsidRDefault="00FD3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8" w:rsidRDefault="008364D8">
      <w:pPr>
        <w:spacing w:after="0" w:line="240" w:lineRule="auto"/>
      </w:pPr>
      <w:r>
        <w:separator/>
      </w:r>
    </w:p>
  </w:footnote>
  <w:footnote w:type="continuationSeparator" w:id="0">
    <w:p w:rsidR="008364D8" w:rsidRDefault="0083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739A38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E70"/>
    <w:multiLevelType w:val="hybridMultilevel"/>
    <w:tmpl w:val="AED4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E"/>
    <w:rsid w:val="005640AE"/>
    <w:rsid w:val="0066336F"/>
    <w:rsid w:val="006D2DFB"/>
    <w:rsid w:val="00800D91"/>
    <w:rsid w:val="008364D8"/>
    <w:rsid w:val="00FD3764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630BD-63CE-48CB-ACFE-0D084AB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40A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64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2018-01-19T11:53:00Z</cp:lastPrinted>
  <dcterms:created xsi:type="dcterms:W3CDTF">2019-06-18T06:17:00Z</dcterms:created>
  <dcterms:modified xsi:type="dcterms:W3CDTF">2019-06-24T09:03:00Z</dcterms:modified>
</cp:coreProperties>
</file>